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7D" w:rsidRPr="00D71840" w:rsidRDefault="007D077D" w:rsidP="002148BD">
      <w:pPr>
        <w:spacing w:line="324" w:lineRule="auto"/>
        <w:ind w:left="5579"/>
        <w:jc w:val="both"/>
        <w:outlineLvl w:val="0"/>
      </w:pPr>
      <w:bookmarkStart w:id="0" w:name="_GoBack"/>
      <w:bookmarkEnd w:id="0"/>
      <w:r w:rsidRPr="00D71840">
        <w:t>PATVIRTINTA</w:t>
      </w:r>
    </w:p>
    <w:p w:rsidR="007D077D" w:rsidRPr="00D71840" w:rsidRDefault="007D077D" w:rsidP="007D077D">
      <w:pPr>
        <w:spacing w:line="324" w:lineRule="auto"/>
        <w:ind w:left="5579"/>
        <w:jc w:val="both"/>
      </w:pPr>
      <w:r w:rsidRPr="00D71840">
        <w:t>Kauno miesto savivaldybės tarybos</w:t>
      </w:r>
    </w:p>
    <w:p w:rsidR="007D077D" w:rsidRPr="00D71840" w:rsidRDefault="007D077D" w:rsidP="007D077D">
      <w:pPr>
        <w:spacing w:line="324" w:lineRule="auto"/>
        <w:ind w:left="5579"/>
        <w:jc w:val="both"/>
      </w:pPr>
      <w:r w:rsidRPr="00D71840">
        <w:t>201</w:t>
      </w:r>
      <w:r>
        <w:t>2</w:t>
      </w:r>
      <w:r w:rsidRPr="00D71840">
        <w:t xml:space="preserve"> m.</w:t>
      </w:r>
      <w:r>
        <w:t xml:space="preserve"> </w:t>
      </w:r>
      <w:r w:rsidR="006F4694">
        <w:t>spalio 25 d.</w:t>
      </w:r>
    </w:p>
    <w:p w:rsidR="007D077D" w:rsidRDefault="007D077D" w:rsidP="007D077D">
      <w:pPr>
        <w:spacing w:line="324" w:lineRule="auto"/>
        <w:ind w:left="5579"/>
        <w:jc w:val="both"/>
      </w:pPr>
      <w:r w:rsidRPr="00D71840">
        <w:t xml:space="preserve">sprendimu Nr. </w:t>
      </w:r>
      <w:r w:rsidR="006F4694">
        <w:t>T-543</w:t>
      </w:r>
    </w:p>
    <w:p w:rsidR="00D54980" w:rsidRDefault="00B46C84" w:rsidP="002118E2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</w:p>
    <w:p w:rsidR="00A326BD" w:rsidRDefault="00A326BD" w:rsidP="002118E2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</w:p>
    <w:p w:rsidR="002118E2" w:rsidRDefault="002118E2" w:rsidP="002118E2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VAIK</w:t>
      </w:r>
      <w:r w:rsidR="007337BC">
        <w:rPr>
          <w:rFonts w:ascii="Times New Roman" w:hAnsi="Times New Roman"/>
          <w:sz w:val="24"/>
          <w:szCs w:val="24"/>
          <w:lang w:val="lt-LT"/>
        </w:rPr>
        <w:t>Ų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337BC">
        <w:rPr>
          <w:rFonts w:ascii="Times New Roman" w:hAnsi="Times New Roman"/>
          <w:sz w:val="24"/>
          <w:szCs w:val="24"/>
          <w:lang w:val="lt-LT"/>
        </w:rPr>
        <w:t>ATVEDIMO</w:t>
      </w:r>
      <w:r>
        <w:rPr>
          <w:rFonts w:ascii="Times New Roman" w:hAnsi="Times New Roman"/>
          <w:sz w:val="24"/>
          <w:szCs w:val="24"/>
          <w:lang w:val="lt-LT"/>
        </w:rPr>
        <w:t xml:space="preserve"> Į </w:t>
      </w:r>
      <w:r w:rsidR="009B3EBA">
        <w:rPr>
          <w:rFonts w:ascii="Times New Roman" w:hAnsi="Times New Roman"/>
          <w:sz w:val="24"/>
          <w:szCs w:val="24"/>
          <w:lang w:val="lt-LT"/>
        </w:rPr>
        <w:t xml:space="preserve">KAUNO MIESTO SAVIVALDYBĖS </w:t>
      </w:r>
      <w:r w:rsidR="009B3EBA" w:rsidRPr="00664F9A">
        <w:rPr>
          <w:rFonts w:ascii="Times New Roman" w:hAnsi="Times New Roman"/>
          <w:sz w:val="24"/>
          <w:szCs w:val="24"/>
          <w:lang w:val="lt-LT"/>
        </w:rPr>
        <w:t>ĮSTEIGTŲ</w:t>
      </w:r>
      <w:r w:rsidR="009B3EBA">
        <w:rPr>
          <w:rFonts w:ascii="Times New Roman" w:hAnsi="Times New Roman"/>
          <w:sz w:val="24"/>
          <w:szCs w:val="24"/>
          <w:lang w:val="lt-LT"/>
        </w:rPr>
        <w:t xml:space="preserve"> BIUDŽETINIŲ ŠVIETIMO ĮSTAIGŲ IKIMOKYKLIN</w:t>
      </w:r>
      <w:r w:rsidR="007337BC">
        <w:rPr>
          <w:rFonts w:ascii="Times New Roman" w:hAnsi="Times New Roman"/>
          <w:sz w:val="24"/>
          <w:szCs w:val="24"/>
          <w:lang w:val="lt-LT"/>
        </w:rPr>
        <w:t>ES</w:t>
      </w:r>
      <w:r w:rsidR="00EB4125">
        <w:rPr>
          <w:rFonts w:ascii="Times New Roman" w:hAnsi="Times New Roman"/>
          <w:sz w:val="24"/>
          <w:szCs w:val="24"/>
          <w:lang w:val="lt-LT"/>
        </w:rPr>
        <w:t xml:space="preserve"> IR PRIEŠMOKYKLIN</w:t>
      </w:r>
      <w:r w:rsidR="007337BC">
        <w:rPr>
          <w:rFonts w:ascii="Times New Roman" w:hAnsi="Times New Roman"/>
          <w:sz w:val="24"/>
          <w:szCs w:val="24"/>
          <w:lang w:val="lt-LT"/>
        </w:rPr>
        <w:t>ES</w:t>
      </w:r>
      <w:r w:rsidR="0050657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337BC">
        <w:rPr>
          <w:rFonts w:ascii="Times New Roman" w:hAnsi="Times New Roman"/>
          <w:sz w:val="24"/>
          <w:szCs w:val="24"/>
          <w:lang w:val="lt-LT"/>
        </w:rPr>
        <w:t>GRUPES</w:t>
      </w:r>
      <w:r w:rsidR="009B3EBA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IR I</w:t>
      </w:r>
      <w:r w:rsidR="00EB4125">
        <w:rPr>
          <w:rFonts w:ascii="Times New Roman" w:hAnsi="Times New Roman"/>
          <w:sz w:val="24"/>
          <w:szCs w:val="24"/>
          <w:lang w:val="lt-LT"/>
        </w:rPr>
        <w:t>Š</w:t>
      </w:r>
      <w:r w:rsidR="00E02A4B">
        <w:rPr>
          <w:rFonts w:ascii="Times New Roman" w:hAnsi="Times New Roman"/>
          <w:sz w:val="24"/>
          <w:szCs w:val="24"/>
          <w:lang w:val="lt-LT"/>
        </w:rPr>
        <w:t>LEIDIMO</w:t>
      </w:r>
      <w:r>
        <w:rPr>
          <w:rFonts w:ascii="Times New Roman" w:hAnsi="Times New Roman"/>
          <w:sz w:val="24"/>
          <w:szCs w:val="24"/>
          <w:lang w:val="lt-LT"/>
        </w:rPr>
        <w:t xml:space="preserve"> IŠ J</w:t>
      </w:r>
      <w:r w:rsidR="007337BC">
        <w:rPr>
          <w:rFonts w:ascii="Times New Roman" w:hAnsi="Times New Roman"/>
          <w:sz w:val="24"/>
          <w:szCs w:val="24"/>
          <w:lang w:val="lt-LT"/>
        </w:rPr>
        <w:t>Ų</w:t>
      </w:r>
      <w:r>
        <w:rPr>
          <w:rFonts w:ascii="Times New Roman" w:hAnsi="Times New Roman"/>
          <w:sz w:val="24"/>
          <w:szCs w:val="24"/>
          <w:lang w:val="lt-LT"/>
        </w:rPr>
        <w:t xml:space="preserve"> TVARK</w:t>
      </w:r>
      <w:r w:rsidR="009B3EBA">
        <w:rPr>
          <w:rFonts w:ascii="Times New Roman" w:hAnsi="Times New Roman"/>
          <w:sz w:val="24"/>
          <w:szCs w:val="24"/>
          <w:lang w:val="lt-LT"/>
        </w:rPr>
        <w:t>os aprašas</w:t>
      </w:r>
    </w:p>
    <w:p w:rsidR="00F32EF7" w:rsidRDefault="00F32EF7" w:rsidP="002118E2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</w:p>
    <w:p w:rsidR="009B3EBA" w:rsidRPr="009B3EBA" w:rsidRDefault="009B3EBA" w:rsidP="00D54980">
      <w:pPr>
        <w:pStyle w:val="CentrBold"/>
        <w:outlineLvl w:val="0"/>
        <w:rPr>
          <w:rFonts w:ascii="Times New Roman" w:hAnsi="Times New Roman"/>
          <w:sz w:val="24"/>
          <w:szCs w:val="24"/>
          <w:lang w:val="lt-LT"/>
        </w:rPr>
      </w:pPr>
      <w:r w:rsidRPr="009B3EBA">
        <w:rPr>
          <w:rFonts w:ascii="Times New Roman" w:hAnsi="Times New Roman"/>
          <w:sz w:val="24"/>
          <w:szCs w:val="24"/>
          <w:lang w:val="lt-LT"/>
        </w:rPr>
        <w:t>I. BENDROSIOS NUOSTATOS</w:t>
      </w:r>
    </w:p>
    <w:p w:rsidR="009B3EBA" w:rsidRDefault="009B3EBA" w:rsidP="00D54980">
      <w:pPr>
        <w:pStyle w:val="CentrBold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</w:p>
    <w:p w:rsidR="00435327" w:rsidRDefault="009B3EBA" w:rsidP="009B3EBA">
      <w:pPr>
        <w:pStyle w:val="CentrBold"/>
        <w:spacing w:line="360" w:lineRule="auto"/>
        <w:jc w:val="both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sz w:val="24"/>
          <w:szCs w:val="24"/>
          <w:lang w:val="lt-LT"/>
        </w:rPr>
        <w:tab/>
      </w:r>
      <w:r w:rsidRPr="009B3EBA">
        <w:rPr>
          <w:rFonts w:ascii="Times New Roman" w:hAnsi="Times New Roman"/>
          <w:b w:val="0"/>
          <w:sz w:val="24"/>
          <w:szCs w:val="24"/>
          <w:lang w:val="lt-LT"/>
        </w:rPr>
        <w:t xml:space="preserve">1. </w:t>
      </w:r>
      <w:r w:rsidRPr="009B3EBA">
        <w:rPr>
          <w:rFonts w:ascii="Times New Roman" w:hAnsi="Times New Roman"/>
          <w:b w:val="0"/>
          <w:caps w:val="0"/>
          <w:sz w:val="24"/>
          <w:szCs w:val="24"/>
          <w:lang w:val="lt-LT"/>
        </w:rPr>
        <w:t>Vaik</w:t>
      </w:r>
      <w:r w:rsidR="007337BC">
        <w:rPr>
          <w:rFonts w:ascii="Times New Roman" w:hAnsi="Times New Roman"/>
          <w:b w:val="0"/>
          <w:caps w:val="0"/>
          <w:sz w:val="24"/>
          <w:szCs w:val="24"/>
          <w:lang w:val="lt-LT"/>
        </w:rPr>
        <w:t>ų</w:t>
      </w:r>
      <w:r w:rsidRPr="009B3EBA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</w:t>
      </w:r>
      <w:r w:rsidR="007337BC">
        <w:rPr>
          <w:rFonts w:ascii="Times New Roman" w:hAnsi="Times New Roman"/>
          <w:b w:val="0"/>
          <w:caps w:val="0"/>
          <w:sz w:val="24"/>
          <w:szCs w:val="24"/>
          <w:lang w:val="lt-LT"/>
        </w:rPr>
        <w:t>atvedimo</w:t>
      </w:r>
      <w:r w:rsidRPr="009B3EBA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į 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>K</w:t>
      </w:r>
      <w:r w:rsidRPr="009B3EBA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auno miesto savivaldybės įsteigtų biudžetinių švietimo įstaigų 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(toliau – švietimo įstaiga) </w:t>
      </w:r>
      <w:r w:rsidR="007337BC">
        <w:rPr>
          <w:rFonts w:ascii="Times New Roman" w:hAnsi="Times New Roman"/>
          <w:b w:val="0"/>
          <w:caps w:val="0"/>
          <w:sz w:val="24"/>
          <w:szCs w:val="24"/>
          <w:lang w:val="lt-LT"/>
        </w:rPr>
        <w:t>ikimokyklines</w:t>
      </w:r>
      <w:r w:rsidR="00EB4125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ir priešmokyklin</w:t>
      </w:r>
      <w:r w:rsidR="007337BC">
        <w:rPr>
          <w:rFonts w:ascii="Times New Roman" w:hAnsi="Times New Roman"/>
          <w:b w:val="0"/>
          <w:caps w:val="0"/>
          <w:sz w:val="24"/>
          <w:szCs w:val="24"/>
          <w:lang w:val="lt-LT"/>
        </w:rPr>
        <w:t>es</w:t>
      </w:r>
      <w:r w:rsidRPr="009B3EBA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grup</w:t>
      </w:r>
      <w:r w:rsidR="007337BC">
        <w:rPr>
          <w:rFonts w:ascii="Times New Roman" w:hAnsi="Times New Roman"/>
          <w:b w:val="0"/>
          <w:caps w:val="0"/>
          <w:sz w:val="24"/>
          <w:szCs w:val="24"/>
          <w:lang w:val="lt-LT"/>
        </w:rPr>
        <w:t>es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(toliau – grupė)</w:t>
      </w:r>
      <w:r w:rsidRPr="009B3EBA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ir </w:t>
      </w:r>
      <w:r w:rsidR="00EB4125">
        <w:rPr>
          <w:rFonts w:ascii="Times New Roman" w:hAnsi="Times New Roman"/>
          <w:b w:val="0"/>
          <w:caps w:val="0"/>
          <w:sz w:val="24"/>
          <w:szCs w:val="24"/>
          <w:lang w:val="lt-LT"/>
        </w:rPr>
        <w:t>iš</w:t>
      </w:r>
      <w:r w:rsidR="00E02A4B">
        <w:rPr>
          <w:rFonts w:ascii="Times New Roman" w:hAnsi="Times New Roman"/>
          <w:b w:val="0"/>
          <w:caps w:val="0"/>
          <w:sz w:val="24"/>
          <w:szCs w:val="24"/>
          <w:lang w:val="lt-LT"/>
        </w:rPr>
        <w:t>leidimo</w:t>
      </w:r>
      <w:r w:rsidR="007337BC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iš jų</w:t>
      </w:r>
      <w:r w:rsidRPr="009B3EBA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tvarkos apraš</w:t>
      </w:r>
      <w:r w:rsidR="00004E52">
        <w:rPr>
          <w:rFonts w:ascii="Times New Roman" w:hAnsi="Times New Roman"/>
          <w:b w:val="0"/>
          <w:caps w:val="0"/>
          <w:sz w:val="24"/>
          <w:szCs w:val="24"/>
          <w:lang w:val="lt-LT"/>
        </w:rPr>
        <w:t>as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(toliau – </w:t>
      </w:r>
      <w:r w:rsidR="00330451">
        <w:rPr>
          <w:rFonts w:ascii="Times New Roman" w:hAnsi="Times New Roman"/>
          <w:b w:val="0"/>
          <w:caps w:val="0"/>
          <w:sz w:val="24"/>
          <w:szCs w:val="24"/>
          <w:lang w:val="lt-LT"/>
        </w:rPr>
        <w:t>A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prašas) reglamentuoja </w:t>
      </w:r>
      <w:r w:rsidR="0006715F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>kasdienio</w:t>
      </w:r>
      <w:r w:rsidR="007337BC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</w:t>
      </w:r>
      <w:r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>vaikų</w:t>
      </w:r>
      <w:r w:rsidR="0006715F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atvedimo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į grupes ir </w:t>
      </w:r>
      <w:r w:rsidR="00727148">
        <w:rPr>
          <w:rFonts w:ascii="Times New Roman" w:hAnsi="Times New Roman"/>
          <w:b w:val="0"/>
          <w:caps w:val="0"/>
          <w:sz w:val="24"/>
          <w:szCs w:val="24"/>
          <w:lang w:val="lt-LT"/>
        </w:rPr>
        <w:t>iš</w:t>
      </w:r>
      <w:r w:rsidR="00E02A4B">
        <w:rPr>
          <w:rFonts w:ascii="Times New Roman" w:hAnsi="Times New Roman"/>
          <w:b w:val="0"/>
          <w:caps w:val="0"/>
          <w:sz w:val="24"/>
          <w:szCs w:val="24"/>
          <w:lang w:val="lt-LT"/>
        </w:rPr>
        <w:t>leidimo iš jų tvarką.</w:t>
      </w:r>
      <w:r w:rsidR="0022374D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</w:t>
      </w:r>
    </w:p>
    <w:p w:rsidR="009B3EBA" w:rsidRDefault="00435327" w:rsidP="00435327">
      <w:pPr>
        <w:pStyle w:val="CentrBold"/>
        <w:spacing w:line="360" w:lineRule="auto"/>
        <w:ind w:firstLine="1296"/>
        <w:jc w:val="both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2. </w:t>
      </w:r>
      <w:r w:rsidR="0022374D">
        <w:rPr>
          <w:rFonts w:ascii="Times New Roman" w:hAnsi="Times New Roman"/>
          <w:b w:val="0"/>
          <w:caps w:val="0"/>
          <w:sz w:val="24"/>
          <w:szCs w:val="24"/>
          <w:lang w:val="lt-LT"/>
        </w:rPr>
        <w:t>Aprašo tikslas – užtikrinti vaik</w:t>
      </w:r>
      <w:r w:rsidR="00E64D94">
        <w:rPr>
          <w:rFonts w:ascii="Times New Roman" w:hAnsi="Times New Roman"/>
          <w:b w:val="0"/>
          <w:caps w:val="0"/>
          <w:sz w:val="24"/>
          <w:szCs w:val="24"/>
          <w:lang w:val="lt-LT"/>
        </w:rPr>
        <w:t>o</w:t>
      </w:r>
      <w:r w:rsidR="0022374D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teisių ir interesų apsaugą, saugią kelionę į švietimo įstaigą ir iš jos.</w:t>
      </w:r>
    </w:p>
    <w:p w:rsidR="00435327" w:rsidRPr="00092415" w:rsidRDefault="00435327" w:rsidP="00435327">
      <w:pPr>
        <w:pStyle w:val="CentrBold"/>
        <w:spacing w:line="360" w:lineRule="auto"/>
        <w:ind w:firstLine="1296"/>
        <w:jc w:val="both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3. Aprašas parengtas vadovaujantis </w:t>
      </w:r>
      <w:r w:rsidR="002148BD">
        <w:rPr>
          <w:rFonts w:ascii="Times New Roman" w:hAnsi="Times New Roman"/>
          <w:b w:val="0"/>
          <w:caps w:val="0"/>
          <w:sz w:val="24"/>
          <w:szCs w:val="24"/>
          <w:lang w:val="lt-LT"/>
        </w:rPr>
        <w:t>Lietuvos R</w:t>
      </w:r>
      <w:r w:rsidR="002148BD" w:rsidRPr="002148BD">
        <w:rPr>
          <w:rFonts w:ascii="Times New Roman" w:hAnsi="Times New Roman"/>
          <w:b w:val="0"/>
          <w:caps w:val="0"/>
          <w:sz w:val="24"/>
          <w:szCs w:val="24"/>
          <w:lang w:val="lt-LT"/>
        </w:rPr>
        <w:t>espublikos vietos savivaldos įstatymo</w:t>
      </w:r>
      <w:r w:rsidR="002148BD" w:rsidRPr="002148BD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2148BD" w:rsidRPr="002148BD">
        <w:rPr>
          <w:rFonts w:ascii="Times New Roman" w:hAnsi="Times New Roman"/>
          <w:b w:val="0"/>
          <w:caps w:val="0"/>
          <w:sz w:val="24"/>
          <w:szCs w:val="24"/>
          <w:lang w:val="lt-LT"/>
        </w:rPr>
        <w:t>(</w:t>
      </w:r>
      <w:r w:rsidR="002148BD">
        <w:rPr>
          <w:rFonts w:ascii="Times New Roman" w:hAnsi="Times New Roman"/>
          <w:b w:val="0"/>
          <w:caps w:val="0"/>
          <w:sz w:val="24"/>
          <w:szCs w:val="24"/>
          <w:lang w:val="lt-LT"/>
        </w:rPr>
        <w:t>Ž</w:t>
      </w:r>
      <w:r w:rsidR="002148BD" w:rsidRPr="002148BD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in., </w:t>
      </w:r>
      <w:r w:rsidR="002148BD" w:rsidRPr="002148BD">
        <w:rPr>
          <w:rFonts w:ascii="Times New Roman" w:hAnsi="Times New Roman"/>
          <w:b w:val="0"/>
          <w:sz w:val="24"/>
          <w:szCs w:val="24"/>
          <w:lang w:val="lt-LT"/>
        </w:rPr>
        <w:t>1994,</w:t>
      </w:r>
      <w:r w:rsidR="002148BD">
        <w:rPr>
          <w:rFonts w:ascii="Times New Roman" w:hAnsi="Times New Roman"/>
          <w:b w:val="0"/>
          <w:sz w:val="24"/>
          <w:szCs w:val="24"/>
          <w:lang w:val="lt-LT"/>
        </w:rPr>
        <w:t xml:space="preserve"> N</w:t>
      </w:r>
      <w:r w:rsidR="002148BD">
        <w:rPr>
          <w:rFonts w:ascii="Times New Roman" w:hAnsi="Times New Roman"/>
          <w:b w:val="0"/>
          <w:caps w:val="0"/>
          <w:sz w:val="24"/>
          <w:szCs w:val="24"/>
          <w:lang w:val="lt-LT"/>
        </w:rPr>
        <w:t>r. 55-1049; 2008, N</w:t>
      </w:r>
      <w:r w:rsidR="002148BD" w:rsidRPr="002148BD">
        <w:rPr>
          <w:rFonts w:ascii="Times New Roman" w:hAnsi="Times New Roman"/>
          <w:b w:val="0"/>
          <w:caps w:val="0"/>
          <w:sz w:val="24"/>
          <w:szCs w:val="24"/>
          <w:lang w:val="lt-LT"/>
        </w:rPr>
        <w:t>r. 113-4290</w:t>
      </w:r>
      <w:r w:rsidR="002148BD" w:rsidRPr="002148BD">
        <w:rPr>
          <w:rFonts w:ascii="Times New Roman" w:hAnsi="Times New Roman"/>
          <w:b w:val="0"/>
          <w:sz w:val="24"/>
          <w:szCs w:val="24"/>
          <w:lang w:val="lt-LT"/>
        </w:rPr>
        <w:t xml:space="preserve">; </w:t>
      </w:r>
      <w:r w:rsidR="002148BD" w:rsidRPr="002148BD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2010, </w:t>
      </w:r>
      <w:r w:rsidR="002148BD">
        <w:rPr>
          <w:rFonts w:ascii="Times New Roman" w:hAnsi="Times New Roman"/>
          <w:b w:val="0"/>
          <w:caps w:val="0"/>
          <w:sz w:val="24"/>
          <w:szCs w:val="24"/>
          <w:lang w:val="lt-LT"/>
        </w:rPr>
        <w:t>N</w:t>
      </w:r>
      <w:r w:rsidR="002148BD" w:rsidRPr="002148BD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r. 86-4525, </w:t>
      </w:r>
      <w:r w:rsidR="002148BD">
        <w:rPr>
          <w:rFonts w:ascii="Times New Roman" w:hAnsi="Times New Roman"/>
          <w:b w:val="0"/>
          <w:caps w:val="0"/>
          <w:sz w:val="24"/>
          <w:szCs w:val="24"/>
          <w:lang w:val="lt-LT"/>
        </w:rPr>
        <w:t>N</w:t>
      </w:r>
      <w:r w:rsidR="002148BD" w:rsidRPr="002148BD">
        <w:rPr>
          <w:rFonts w:ascii="Times New Roman" w:hAnsi="Times New Roman"/>
          <w:b w:val="0"/>
          <w:caps w:val="0"/>
          <w:sz w:val="24"/>
          <w:szCs w:val="24"/>
          <w:lang w:val="lt-LT"/>
        </w:rPr>
        <w:t>r. 25-1177</w:t>
      </w:r>
      <w:r w:rsidR="002148BD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, </w:t>
      </w:r>
      <w:r w:rsidR="00330451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        </w:t>
      </w:r>
      <w:r w:rsidR="002148BD">
        <w:rPr>
          <w:rFonts w:ascii="Times New Roman" w:hAnsi="Times New Roman"/>
          <w:b w:val="0"/>
          <w:caps w:val="0"/>
          <w:sz w:val="24"/>
          <w:szCs w:val="24"/>
          <w:lang w:val="lt-LT"/>
        </w:rPr>
        <w:t>N</w:t>
      </w:r>
      <w:r w:rsidR="002148BD" w:rsidRPr="002148BD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r. 81-4219, </w:t>
      </w:r>
      <w:r w:rsidR="002148BD">
        <w:rPr>
          <w:rFonts w:ascii="Times New Roman" w:hAnsi="Times New Roman"/>
          <w:b w:val="0"/>
          <w:caps w:val="0"/>
          <w:sz w:val="24"/>
          <w:szCs w:val="24"/>
          <w:lang w:val="lt-LT"/>
        </w:rPr>
        <w:t>N</w:t>
      </w:r>
      <w:r w:rsidR="002148BD" w:rsidRPr="002148BD">
        <w:rPr>
          <w:rFonts w:ascii="Times New Roman" w:hAnsi="Times New Roman"/>
          <w:b w:val="0"/>
          <w:caps w:val="0"/>
          <w:sz w:val="24"/>
          <w:szCs w:val="24"/>
          <w:lang w:val="lt-LT"/>
        </w:rPr>
        <w:t>r. 84-</w:t>
      </w:r>
      <w:r w:rsidR="002148BD" w:rsidRPr="00092415">
        <w:rPr>
          <w:rFonts w:ascii="Times New Roman" w:hAnsi="Times New Roman"/>
          <w:b w:val="0"/>
          <w:caps w:val="0"/>
          <w:sz w:val="24"/>
          <w:szCs w:val="24"/>
          <w:lang w:val="lt-LT"/>
        </w:rPr>
        <w:t>4406</w:t>
      </w:r>
      <w:r w:rsidR="00845C3A" w:rsidRPr="00092415">
        <w:rPr>
          <w:rFonts w:ascii="Times New Roman" w:hAnsi="Times New Roman"/>
          <w:b w:val="0"/>
          <w:caps w:val="0"/>
          <w:sz w:val="24"/>
          <w:szCs w:val="24"/>
          <w:lang w:val="lt-LT"/>
        </w:rPr>
        <w:t>, Nr. 145-7429</w:t>
      </w:r>
      <w:r w:rsidR="002148BD" w:rsidRPr="00092415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; 2011, Nr. 52-2504, Nr. 72-3472, Nr. 155-7354) 6 straipsnio </w:t>
      </w:r>
      <w:r w:rsidR="002148BD" w:rsidRPr="00092415">
        <w:rPr>
          <w:rFonts w:ascii="Times New Roman" w:hAnsi="Times New Roman"/>
          <w:b w:val="0"/>
          <w:sz w:val="24"/>
          <w:szCs w:val="24"/>
          <w:lang w:val="lt-LT"/>
        </w:rPr>
        <w:t>8</w:t>
      </w:r>
      <w:r w:rsidR="002148BD" w:rsidRPr="00092415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punktu, 7 straipsnio 7 punktu</w:t>
      </w:r>
      <w:r w:rsidR="002148BD" w:rsidRPr="00092415">
        <w:rPr>
          <w:rFonts w:ascii="Times New Roman" w:hAnsi="Times New Roman"/>
          <w:b w:val="0"/>
          <w:sz w:val="24"/>
          <w:szCs w:val="24"/>
          <w:lang w:val="lt-LT"/>
        </w:rPr>
        <w:t>,</w:t>
      </w:r>
      <w:r w:rsidR="002148BD" w:rsidRPr="00092415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Lietuvos Respublikos švietimo įstatymo</w:t>
      </w:r>
      <w:r w:rsidR="002148BD" w:rsidRPr="00092415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2148BD" w:rsidRPr="00092415">
        <w:rPr>
          <w:rFonts w:ascii="Times New Roman" w:hAnsi="Times New Roman"/>
          <w:b w:val="0"/>
          <w:caps w:val="0"/>
          <w:sz w:val="24"/>
          <w:szCs w:val="24"/>
          <w:lang w:val="lt-LT"/>
        </w:rPr>
        <w:t>(Žin., 1991, Nr. 23-593; 2011, Nr</w:t>
      </w:r>
      <w:r w:rsidR="002148BD" w:rsidRPr="00092415">
        <w:rPr>
          <w:rFonts w:ascii="Times New Roman" w:hAnsi="Times New Roman"/>
          <w:b w:val="0"/>
          <w:sz w:val="24"/>
          <w:szCs w:val="24"/>
          <w:lang w:val="lt-LT"/>
        </w:rPr>
        <w:t>. 38-1804) 58</w:t>
      </w:r>
      <w:r w:rsidR="002148BD" w:rsidRPr="00092415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straipsnio </w:t>
      </w:r>
      <w:r w:rsidR="002148BD" w:rsidRPr="00092415">
        <w:rPr>
          <w:rFonts w:ascii="Times New Roman" w:hAnsi="Times New Roman"/>
          <w:b w:val="0"/>
          <w:sz w:val="24"/>
          <w:szCs w:val="24"/>
          <w:lang w:val="lt-LT"/>
        </w:rPr>
        <w:t>1</w:t>
      </w:r>
      <w:r w:rsidR="002148BD" w:rsidRPr="00092415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dalies 3 punktu,</w:t>
      </w:r>
      <w:r w:rsidR="002148BD" w:rsidRPr="00092415">
        <w:rPr>
          <w:rFonts w:ascii="Times New Roman" w:hAnsi="Times New Roman"/>
          <w:b w:val="0"/>
          <w:sz w:val="24"/>
          <w:szCs w:val="24"/>
          <w:lang w:val="lt-LT"/>
        </w:rPr>
        <w:t xml:space="preserve"> L</w:t>
      </w:r>
      <w:r w:rsidR="002148BD" w:rsidRPr="00092415">
        <w:rPr>
          <w:rFonts w:ascii="Times New Roman" w:hAnsi="Times New Roman"/>
          <w:b w:val="0"/>
          <w:caps w:val="0"/>
          <w:sz w:val="24"/>
          <w:szCs w:val="24"/>
          <w:lang w:val="lt-LT"/>
        </w:rPr>
        <w:t>ietuvos Respublikos</w:t>
      </w:r>
      <w:r w:rsidR="002148BD" w:rsidRPr="00092415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2148BD" w:rsidRPr="00092415">
        <w:rPr>
          <w:rFonts w:ascii="Times New Roman" w:hAnsi="Times New Roman"/>
          <w:b w:val="0"/>
          <w:caps w:val="0"/>
          <w:sz w:val="24"/>
          <w:szCs w:val="24"/>
          <w:lang w:val="lt-LT"/>
        </w:rPr>
        <w:t>vaiko teisių apsaugos pagrindų įstatymo</w:t>
      </w:r>
      <w:r w:rsidR="002148BD" w:rsidRPr="00092415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2148BD" w:rsidRPr="00092415">
        <w:rPr>
          <w:rFonts w:ascii="Times New Roman" w:hAnsi="Times New Roman"/>
          <w:b w:val="0"/>
          <w:caps w:val="0"/>
          <w:sz w:val="24"/>
          <w:szCs w:val="24"/>
          <w:lang w:val="lt-LT"/>
        </w:rPr>
        <w:t>(Žin</w:t>
      </w:r>
      <w:r w:rsidR="002148BD" w:rsidRPr="00092415">
        <w:rPr>
          <w:rFonts w:ascii="Times New Roman" w:hAnsi="Times New Roman"/>
          <w:b w:val="0"/>
          <w:sz w:val="24"/>
          <w:szCs w:val="24"/>
          <w:lang w:val="lt-LT"/>
        </w:rPr>
        <w:t xml:space="preserve">., </w:t>
      </w:r>
      <w:r w:rsidR="002148BD" w:rsidRPr="00092415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1996, </w:t>
      </w:r>
      <w:r w:rsidR="002148BD" w:rsidRPr="00092415">
        <w:rPr>
          <w:rFonts w:ascii="Times New Roman" w:hAnsi="Times New Roman"/>
          <w:b w:val="0"/>
          <w:iCs/>
          <w:caps w:val="0"/>
          <w:sz w:val="24"/>
          <w:szCs w:val="24"/>
          <w:lang w:val="lt-LT"/>
        </w:rPr>
        <w:t>Nr</w:t>
      </w:r>
      <w:r w:rsidR="002148BD" w:rsidRPr="00092415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. 33-807; </w:t>
      </w:r>
      <w:r w:rsidR="002148BD" w:rsidRPr="00092415">
        <w:rPr>
          <w:rFonts w:ascii="Times New Roman" w:hAnsi="Times New Roman"/>
          <w:b w:val="0"/>
          <w:iCs/>
          <w:caps w:val="0"/>
          <w:sz w:val="24"/>
          <w:szCs w:val="24"/>
          <w:lang w:val="lt-LT"/>
        </w:rPr>
        <w:t xml:space="preserve">2002, Nr. 95-4090) </w:t>
      </w:r>
      <w:r w:rsidR="002148BD" w:rsidRPr="00092415">
        <w:rPr>
          <w:rFonts w:ascii="Times New Roman" w:hAnsi="Times New Roman"/>
          <w:b w:val="0"/>
          <w:caps w:val="0"/>
          <w:sz w:val="24"/>
          <w:szCs w:val="24"/>
          <w:lang w:val="lt-LT"/>
        </w:rPr>
        <w:t>4 straipsniu</w:t>
      </w:r>
      <w:r w:rsidR="002148BD" w:rsidRPr="00092415">
        <w:rPr>
          <w:rFonts w:ascii="Times New Roman" w:hAnsi="Times New Roman"/>
          <w:b w:val="0"/>
          <w:sz w:val="24"/>
          <w:szCs w:val="24"/>
          <w:lang w:val="lt-LT"/>
        </w:rPr>
        <w:t xml:space="preserve">, </w:t>
      </w:r>
      <w:r w:rsidR="002148BD" w:rsidRPr="00092415">
        <w:rPr>
          <w:rFonts w:ascii="Times New Roman" w:hAnsi="Times New Roman"/>
          <w:b w:val="0"/>
          <w:caps w:val="0"/>
          <w:sz w:val="24"/>
          <w:szCs w:val="24"/>
          <w:lang w:val="lt-LT"/>
        </w:rPr>
        <w:t>60 straipsnio 1 dalimi</w:t>
      </w:r>
      <w:r w:rsidR="002148BD" w:rsidRPr="00092415">
        <w:rPr>
          <w:rFonts w:ascii="Times New Roman" w:hAnsi="Times New Roman"/>
          <w:b w:val="0"/>
          <w:sz w:val="24"/>
          <w:szCs w:val="24"/>
          <w:lang w:val="lt-LT"/>
        </w:rPr>
        <w:t>,</w:t>
      </w:r>
      <w:r w:rsidR="002148BD" w:rsidRPr="00092415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61 straipsnio 1 dalimi</w:t>
      </w:r>
      <w:r w:rsidR="00845C3A" w:rsidRPr="00092415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ir kitais teisės aktais</w:t>
      </w:r>
      <w:r w:rsidR="002148BD" w:rsidRPr="00092415">
        <w:rPr>
          <w:rFonts w:ascii="Times New Roman" w:hAnsi="Times New Roman"/>
          <w:b w:val="0"/>
          <w:caps w:val="0"/>
          <w:sz w:val="24"/>
          <w:szCs w:val="24"/>
          <w:lang w:val="lt-LT"/>
        </w:rPr>
        <w:t>.</w:t>
      </w:r>
    </w:p>
    <w:p w:rsidR="009B3EBA" w:rsidRDefault="009B3EBA" w:rsidP="009B3EBA">
      <w:pPr>
        <w:pStyle w:val="CentrBold"/>
        <w:spacing w:line="360" w:lineRule="auto"/>
        <w:jc w:val="both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</w:p>
    <w:p w:rsidR="009B3EBA" w:rsidRPr="00900FD8" w:rsidRDefault="009B3EBA" w:rsidP="002148BD">
      <w:pPr>
        <w:pStyle w:val="CentrBold"/>
        <w:spacing w:line="360" w:lineRule="auto"/>
        <w:outlineLvl w:val="0"/>
        <w:rPr>
          <w:rFonts w:ascii="Times New Roman" w:hAnsi="Times New Roman"/>
          <w:caps w:val="0"/>
          <w:sz w:val="24"/>
          <w:szCs w:val="24"/>
          <w:lang w:val="lt-LT"/>
        </w:rPr>
      </w:pPr>
      <w:r w:rsidRPr="00900FD8">
        <w:rPr>
          <w:rFonts w:ascii="Times New Roman" w:hAnsi="Times New Roman"/>
          <w:caps w:val="0"/>
          <w:sz w:val="24"/>
          <w:szCs w:val="24"/>
          <w:lang w:val="lt-LT"/>
        </w:rPr>
        <w:t xml:space="preserve">II. VAIKŲ </w:t>
      </w:r>
      <w:r w:rsidR="007337BC">
        <w:rPr>
          <w:rFonts w:ascii="Times New Roman" w:hAnsi="Times New Roman"/>
          <w:caps w:val="0"/>
          <w:sz w:val="24"/>
          <w:szCs w:val="24"/>
          <w:lang w:val="lt-LT"/>
        </w:rPr>
        <w:t>ATVEDIMAS Į ŠVIETIMO ĮSTAIGĄ IR IŠLEIDIMAS IŠ JOS</w:t>
      </w:r>
    </w:p>
    <w:p w:rsidR="009B3EBA" w:rsidRDefault="009B3EBA" w:rsidP="00D54980">
      <w:pPr>
        <w:pStyle w:val="CentrBold"/>
        <w:jc w:val="both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</w:p>
    <w:p w:rsidR="00E91D5D" w:rsidRPr="00092415" w:rsidRDefault="00900FD8" w:rsidP="009B3EBA">
      <w:pPr>
        <w:pStyle w:val="CentrBold"/>
        <w:spacing w:line="360" w:lineRule="auto"/>
        <w:jc w:val="both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ab/>
      </w:r>
      <w:r w:rsidR="00715FCB">
        <w:rPr>
          <w:rFonts w:ascii="Times New Roman" w:hAnsi="Times New Roman"/>
          <w:b w:val="0"/>
          <w:caps w:val="0"/>
          <w:sz w:val="24"/>
          <w:szCs w:val="24"/>
          <w:lang w:val="lt-LT"/>
        </w:rPr>
        <w:t>4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. </w:t>
      </w:r>
      <w:r w:rsidR="00E91D5D" w:rsidRPr="00092415">
        <w:rPr>
          <w:rFonts w:ascii="Times New Roman" w:hAnsi="Times New Roman"/>
          <w:b w:val="0"/>
          <w:caps w:val="0"/>
          <w:sz w:val="24"/>
          <w:szCs w:val="24"/>
          <w:lang w:val="lt-LT"/>
        </w:rPr>
        <w:t>Vaiką į grupę turi atvesti ir pasiimti iš jos vaiko tėvai (globėjai)</w:t>
      </w:r>
      <w:r w:rsidR="00845C3A" w:rsidRPr="00092415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, jei jiems teisės aktų nustatyta tvarka nėra nustatyti specialūs apribojimai vaiko atžvilgiu, </w:t>
      </w:r>
      <w:r w:rsidR="00330451">
        <w:rPr>
          <w:rFonts w:ascii="Times New Roman" w:hAnsi="Times New Roman"/>
          <w:b w:val="0"/>
          <w:caps w:val="0"/>
          <w:sz w:val="24"/>
          <w:szCs w:val="24"/>
          <w:lang w:val="lt-LT"/>
        </w:rPr>
        <w:t>arba</w:t>
      </w:r>
      <w:r w:rsidR="00845C3A" w:rsidRPr="00092415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5 punkte nurodyti asmenys</w:t>
      </w:r>
      <w:r w:rsidR="00E91D5D" w:rsidRPr="00092415">
        <w:rPr>
          <w:rFonts w:ascii="Times New Roman" w:hAnsi="Times New Roman"/>
          <w:b w:val="0"/>
          <w:caps w:val="0"/>
          <w:sz w:val="24"/>
          <w:szCs w:val="24"/>
          <w:lang w:val="lt-LT"/>
        </w:rPr>
        <w:t>.</w:t>
      </w:r>
    </w:p>
    <w:p w:rsidR="006B7E2F" w:rsidRDefault="00E91D5D" w:rsidP="00E91D5D">
      <w:pPr>
        <w:pStyle w:val="CentrBold"/>
        <w:spacing w:line="360" w:lineRule="auto"/>
        <w:ind w:firstLine="1296"/>
        <w:jc w:val="both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>5</w:t>
      </w:r>
      <w:r w:rsidRPr="00092415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. </w:t>
      </w:r>
      <w:r w:rsidR="00330451">
        <w:rPr>
          <w:rFonts w:ascii="Times New Roman" w:hAnsi="Times New Roman"/>
          <w:b w:val="0"/>
          <w:caps w:val="0"/>
          <w:sz w:val="24"/>
          <w:szCs w:val="24"/>
          <w:lang w:val="lt-LT"/>
        </w:rPr>
        <w:t>Vaiko tėvai (globėjai) n</w:t>
      </w:r>
      <w:r w:rsidR="007D077D" w:rsidRPr="00092415">
        <w:rPr>
          <w:rFonts w:ascii="Times New Roman" w:hAnsi="Times New Roman"/>
          <w:b w:val="0"/>
          <w:caps w:val="0"/>
          <w:sz w:val="24"/>
          <w:szCs w:val="24"/>
          <w:lang w:val="lt-LT"/>
        </w:rPr>
        <w:t>e</w:t>
      </w:r>
      <w:r w:rsidR="007D077D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</w:t>
      </w:r>
      <w:r w:rsidR="0022374D">
        <w:rPr>
          <w:rFonts w:ascii="Times New Roman" w:hAnsi="Times New Roman"/>
          <w:b w:val="0"/>
          <w:caps w:val="0"/>
          <w:sz w:val="24"/>
          <w:szCs w:val="24"/>
          <w:lang w:val="lt-LT"/>
        </w:rPr>
        <w:t>vėliau kaip</w:t>
      </w:r>
      <w:r w:rsidR="00ED0B28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</w:t>
      </w:r>
      <w:r w:rsidR="00ED0B28" w:rsidRPr="002148BD">
        <w:rPr>
          <w:rFonts w:ascii="Times New Roman" w:hAnsi="Times New Roman"/>
          <w:b w:val="0"/>
          <w:caps w:val="0"/>
          <w:sz w:val="24"/>
          <w:szCs w:val="24"/>
          <w:lang w:val="lt-LT"/>
        </w:rPr>
        <w:t>per</w:t>
      </w:r>
      <w:r w:rsidR="0022374D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7 dienas </w:t>
      </w:r>
      <w:r w:rsidR="006B7E2F">
        <w:rPr>
          <w:rFonts w:ascii="Times New Roman" w:hAnsi="Times New Roman"/>
          <w:b w:val="0"/>
          <w:caps w:val="0"/>
          <w:sz w:val="24"/>
          <w:szCs w:val="24"/>
          <w:lang w:val="lt-LT"/>
        </w:rPr>
        <w:t>nuo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vaiko priėmimo</w:t>
      </w:r>
      <w:r w:rsidR="006B7E2F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į švietimo įstaigą</w:t>
      </w:r>
      <w:r w:rsidR="00330451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dienos </w:t>
      </w:r>
      <w:r w:rsidR="006B7E2F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užpildo švietimo įtaigos direktoriaus patvirtintos formos prašymą, kuriame nurodo ne jaunesnių nei 14 metų </w:t>
      </w:r>
      <w:r w:rsidR="00330451">
        <w:rPr>
          <w:rFonts w:ascii="Times New Roman" w:hAnsi="Times New Roman"/>
          <w:b w:val="0"/>
          <w:caps w:val="0"/>
          <w:sz w:val="24"/>
          <w:szCs w:val="24"/>
          <w:lang w:val="lt-LT"/>
        </w:rPr>
        <w:t>asmenų, turinčių teisę atvesti vaiką į grupę ir iš jos pasiimti, kontaktinius</w:t>
      </w:r>
      <w:r w:rsidR="006B7E2F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duomen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>is (vardą</w:t>
      </w:r>
      <w:r w:rsidR="006B7E2F">
        <w:rPr>
          <w:rFonts w:ascii="Times New Roman" w:hAnsi="Times New Roman"/>
          <w:b w:val="0"/>
          <w:caps w:val="0"/>
          <w:sz w:val="24"/>
          <w:szCs w:val="24"/>
          <w:lang w:val="lt-LT"/>
        </w:rPr>
        <w:t>, pavard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ę, gimimo </w:t>
      </w:r>
      <w:r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>datą</w:t>
      </w:r>
      <w:r w:rsidR="0006715F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ir</w:t>
      </w:r>
      <w:r w:rsidR="00330451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telefoną</w:t>
      </w:r>
      <w:r w:rsidR="006B7E2F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>)</w:t>
      </w:r>
      <w:r w:rsidR="00330451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. </w:t>
      </w:r>
      <w:r w:rsidR="00E64D94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Vaiko tėvai (globėjai) </w:t>
      </w:r>
      <w:r w:rsidR="00330451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turi įvertinti, </w:t>
      </w:r>
      <w:r w:rsidR="0006715F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>ar jų nurodomas</w:t>
      </w:r>
      <w:r w:rsidR="00E64D94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asmuo sugebės</w:t>
      </w:r>
      <w:r w:rsidR="00E64D94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tinkamai pasirūpinti vaiko, atvedamo į švietimo įstaigą </w:t>
      </w:r>
      <w:r w:rsidR="00E64D94">
        <w:rPr>
          <w:rFonts w:ascii="Times New Roman" w:hAnsi="Times New Roman"/>
          <w:b w:val="0"/>
          <w:caps w:val="0"/>
          <w:sz w:val="24"/>
          <w:szCs w:val="24"/>
          <w:lang w:val="lt-LT"/>
        </w:rPr>
        <w:lastRenderedPageBreak/>
        <w:t>ar paimto iš jos, saugumu.</w:t>
      </w:r>
      <w:r w:rsidR="00330451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Pagal tėvų (globėjų) prašymus sudaromas asmenų, turinčių teisę vaiką atvesti į grupę ir pasiimti iš jos, sąrašas. </w:t>
      </w:r>
      <w:r w:rsidR="006B7E2F">
        <w:rPr>
          <w:rFonts w:ascii="Times New Roman" w:hAnsi="Times New Roman"/>
          <w:b w:val="0"/>
          <w:caps w:val="0"/>
          <w:sz w:val="24"/>
          <w:szCs w:val="24"/>
          <w:lang w:val="lt-LT"/>
        </w:rPr>
        <w:t>Šių asmenų sąrašas gali būti tikslinamas.</w:t>
      </w:r>
    </w:p>
    <w:p w:rsidR="00435327" w:rsidRDefault="006B7E2F" w:rsidP="009B3EBA">
      <w:pPr>
        <w:pStyle w:val="CentrBold"/>
        <w:spacing w:line="360" w:lineRule="auto"/>
        <w:jc w:val="both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ab/>
      </w:r>
      <w:r w:rsidR="00E91D5D">
        <w:rPr>
          <w:rFonts w:ascii="Times New Roman" w:hAnsi="Times New Roman"/>
          <w:b w:val="0"/>
          <w:caps w:val="0"/>
          <w:sz w:val="24"/>
          <w:szCs w:val="24"/>
          <w:lang w:val="lt-LT"/>
        </w:rPr>
        <w:t>6</w:t>
      </w:r>
      <w:r w:rsidR="00092415">
        <w:rPr>
          <w:rFonts w:ascii="Times New Roman" w:hAnsi="Times New Roman"/>
          <w:b w:val="0"/>
          <w:caps w:val="0"/>
          <w:sz w:val="24"/>
          <w:szCs w:val="24"/>
          <w:lang w:val="lt-LT"/>
        </w:rPr>
        <w:t>.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Jei</w:t>
      </w:r>
      <w:r w:rsidR="00F97CCB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Aprašo 4 punkte nurodyti asmenys negali vaiko atvesti į grupę ir pasiimti iš jos, apie tai v</w:t>
      </w:r>
      <w:r w:rsidR="00435327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aiko tėvai (globėjai) iš anksto informuoja grupės auklėtoją, nurodydami asmens, kuris atves ar </w:t>
      </w:r>
      <w:r w:rsidR="00ED0B28" w:rsidRPr="002148BD">
        <w:rPr>
          <w:rFonts w:ascii="Times New Roman" w:hAnsi="Times New Roman"/>
          <w:b w:val="0"/>
          <w:caps w:val="0"/>
          <w:sz w:val="24"/>
          <w:szCs w:val="24"/>
          <w:lang w:val="lt-LT"/>
        </w:rPr>
        <w:t>pasiims</w:t>
      </w:r>
      <w:r w:rsidR="00435327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vaiką</w:t>
      </w:r>
      <w:r w:rsidR="00E313F2">
        <w:rPr>
          <w:rFonts w:ascii="Times New Roman" w:hAnsi="Times New Roman"/>
          <w:b w:val="0"/>
          <w:caps w:val="0"/>
          <w:sz w:val="24"/>
          <w:szCs w:val="24"/>
          <w:lang w:val="lt-LT"/>
        </w:rPr>
        <w:t>,</w:t>
      </w:r>
      <w:r w:rsidR="00F97CCB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kontaktinius</w:t>
      </w:r>
      <w:r w:rsidR="00435327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duomenis.</w:t>
      </w:r>
    </w:p>
    <w:p w:rsidR="00435327" w:rsidRPr="00092415" w:rsidRDefault="00715FCB" w:rsidP="009B3EBA">
      <w:pPr>
        <w:pStyle w:val="CentrBold"/>
        <w:spacing w:line="360" w:lineRule="auto"/>
        <w:jc w:val="both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ab/>
      </w:r>
      <w:r w:rsidRPr="00092415">
        <w:rPr>
          <w:rFonts w:ascii="Times New Roman" w:hAnsi="Times New Roman"/>
          <w:b w:val="0"/>
          <w:caps w:val="0"/>
          <w:sz w:val="24"/>
          <w:szCs w:val="24"/>
          <w:lang w:val="lt-LT"/>
        </w:rPr>
        <w:t>7</w:t>
      </w:r>
      <w:r w:rsidR="00435327" w:rsidRPr="00092415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. Jei vaiką </w:t>
      </w:r>
      <w:r w:rsidR="00F97CCB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į grupę </w:t>
      </w:r>
      <w:r w:rsidR="00435327" w:rsidRPr="00092415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atveda ar atvyksta </w:t>
      </w:r>
      <w:r w:rsidR="00F97CCB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iš jos </w:t>
      </w:r>
      <w:r w:rsidR="00435327" w:rsidRPr="00092415">
        <w:rPr>
          <w:rFonts w:ascii="Times New Roman" w:hAnsi="Times New Roman"/>
          <w:b w:val="0"/>
          <w:caps w:val="0"/>
          <w:sz w:val="24"/>
          <w:szCs w:val="24"/>
          <w:lang w:val="lt-LT"/>
        </w:rPr>
        <w:t>pasiimti asmuo, nenurodytas Aprašo</w:t>
      </w:r>
      <w:r w:rsidR="00845C3A" w:rsidRPr="00092415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4 </w:t>
      </w:r>
      <w:r w:rsidR="00435327" w:rsidRPr="00092415">
        <w:rPr>
          <w:rFonts w:ascii="Times New Roman" w:hAnsi="Times New Roman"/>
          <w:b w:val="0"/>
          <w:caps w:val="0"/>
          <w:sz w:val="24"/>
          <w:szCs w:val="24"/>
          <w:lang w:val="lt-LT"/>
        </w:rPr>
        <w:t>punkt</w:t>
      </w:r>
      <w:r w:rsidR="00845C3A" w:rsidRPr="00092415">
        <w:rPr>
          <w:rFonts w:ascii="Times New Roman" w:hAnsi="Times New Roman"/>
          <w:b w:val="0"/>
          <w:caps w:val="0"/>
          <w:sz w:val="24"/>
          <w:szCs w:val="24"/>
          <w:lang w:val="lt-LT"/>
        </w:rPr>
        <w:t>e</w:t>
      </w:r>
      <w:r w:rsidR="00435327" w:rsidRPr="00092415">
        <w:rPr>
          <w:rFonts w:ascii="Times New Roman" w:hAnsi="Times New Roman"/>
          <w:b w:val="0"/>
          <w:caps w:val="0"/>
          <w:sz w:val="24"/>
          <w:szCs w:val="24"/>
          <w:lang w:val="lt-LT"/>
        </w:rPr>
        <w:t>, grupės auklėtojas privalo iš karto susisiekti su vaiko tėvais (globėjais) ir informuoti įstaigos direktorių.</w:t>
      </w:r>
      <w:r w:rsidR="00845C3A" w:rsidRPr="00092415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Tokiu atveju</w:t>
      </w:r>
      <w:r w:rsidR="00F97CCB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vaikas išleidžiamas iš grupės su </w:t>
      </w:r>
      <w:r w:rsidR="00845C3A" w:rsidRPr="00092415">
        <w:rPr>
          <w:rFonts w:ascii="Times New Roman" w:hAnsi="Times New Roman"/>
          <w:b w:val="0"/>
          <w:caps w:val="0"/>
          <w:sz w:val="24"/>
          <w:szCs w:val="24"/>
          <w:lang w:val="lt-LT"/>
        </w:rPr>
        <w:t>atvykusi</w:t>
      </w:r>
      <w:r w:rsidR="00F97CCB">
        <w:rPr>
          <w:rFonts w:ascii="Times New Roman" w:hAnsi="Times New Roman"/>
          <w:b w:val="0"/>
          <w:caps w:val="0"/>
          <w:sz w:val="24"/>
          <w:szCs w:val="24"/>
          <w:lang w:val="lt-LT"/>
        </w:rPr>
        <w:t>u</w:t>
      </w:r>
      <w:r w:rsidR="00845C3A" w:rsidRPr="00092415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asmeniu</w:t>
      </w:r>
      <w:r w:rsidR="00F97CCB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</w:t>
      </w:r>
      <w:r w:rsidR="00845C3A" w:rsidRPr="00092415">
        <w:rPr>
          <w:rFonts w:ascii="Times New Roman" w:hAnsi="Times New Roman"/>
          <w:b w:val="0"/>
          <w:caps w:val="0"/>
          <w:sz w:val="24"/>
          <w:szCs w:val="24"/>
          <w:lang w:val="lt-LT"/>
        </w:rPr>
        <w:t>tik gavus tėvų (globėjų) sutikimą</w:t>
      </w:r>
      <w:r w:rsidR="00092415" w:rsidRPr="00092415">
        <w:rPr>
          <w:rFonts w:ascii="Times New Roman" w:hAnsi="Times New Roman"/>
          <w:b w:val="0"/>
          <w:caps w:val="0"/>
          <w:sz w:val="24"/>
          <w:szCs w:val="24"/>
          <w:lang w:val="lt-LT"/>
        </w:rPr>
        <w:t>.</w:t>
      </w:r>
    </w:p>
    <w:p w:rsidR="00E91D5D" w:rsidRDefault="00E91D5D" w:rsidP="009B3EBA">
      <w:pPr>
        <w:pStyle w:val="CentrBold"/>
        <w:spacing w:line="360" w:lineRule="auto"/>
        <w:jc w:val="both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ab/>
      </w:r>
    </w:p>
    <w:p w:rsidR="00EF2B73" w:rsidRPr="00EF2B73" w:rsidRDefault="00EF2B73" w:rsidP="002148BD">
      <w:pPr>
        <w:pStyle w:val="CentrBold"/>
        <w:spacing w:line="360" w:lineRule="auto"/>
        <w:outlineLvl w:val="0"/>
        <w:rPr>
          <w:rFonts w:ascii="Times New Roman" w:hAnsi="Times New Roman"/>
          <w:caps w:val="0"/>
          <w:sz w:val="24"/>
          <w:szCs w:val="24"/>
          <w:lang w:val="lt-LT"/>
        </w:rPr>
      </w:pPr>
      <w:r w:rsidRPr="00EF2B73">
        <w:rPr>
          <w:rFonts w:ascii="Times New Roman" w:hAnsi="Times New Roman"/>
          <w:caps w:val="0"/>
          <w:sz w:val="24"/>
          <w:szCs w:val="24"/>
          <w:lang w:val="lt-LT"/>
        </w:rPr>
        <w:t xml:space="preserve">III. </w:t>
      </w:r>
      <w:r w:rsidR="00435327">
        <w:rPr>
          <w:rFonts w:ascii="Times New Roman" w:hAnsi="Times New Roman"/>
          <w:caps w:val="0"/>
          <w:sz w:val="24"/>
          <w:szCs w:val="24"/>
          <w:lang w:val="lt-LT"/>
        </w:rPr>
        <w:t>ŠVIETIMO ĮSTAIGOS PAREIGOS</w:t>
      </w:r>
    </w:p>
    <w:p w:rsidR="00EF2B73" w:rsidRDefault="00EF2B73" w:rsidP="00D54980">
      <w:pPr>
        <w:pStyle w:val="CentrBold"/>
        <w:jc w:val="both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</w:p>
    <w:p w:rsidR="00565974" w:rsidRDefault="00EF2B73" w:rsidP="00715FCB">
      <w:pPr>
        <w:pStyle w:val="CentrBold"/>
        <w:spacing w:line="360" w:lineRule="auto"/>
        <w:jc w:val="both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ab/>
      </w:r>
      <w:r w:rsidR="00F97CCB">
        <w:rPr>
          <w:rFonts w:ascii="Times New Roman" w:hAnsi="Times New Roman"/>
          <w:b w:val="0"/>
          <w:caps w:val="0"/>
          <w:sz w:val="24"/>
          <w:szCs w:val="24"/>
          <w:lang w:val="lt-LT"/>
        </w:rPr>
        <w:t>8</w:t>
      </w:r>
      <w:r w:rsidR="00435327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. </w:t>
      </w:r>
      <w:r w:rsidR="00565974">
        <w:rPr>
          <w:rFonts w:ascii="Times New Roman" w:hAnsi="Times New Roman"/>
          <w:b w:val="0"/>
          <w:caps w:val="0"/>
          <w:sz w:val="24"/>
          <w:szCs w:val="24"/>
          <w:lang w:val="lt-LT"/>
        </w:rPr>
        <w:t>Švietimo įstaigos direktorius įsakymu patvirtina</w:t>
      </w:r>
      <w:r w:rsidR="00845C3A">
        <w:rPr>
          <w:rFonts w:ascii="Times New Roman" w:hAnsi="Times New Roman"/>
          <w:b w:val="0"/>
          <w:caps w:val="0"/>
          <w:color w:val="FF0000"/>
          <w:sz w:val="24"/>
          <w:szCs w:val="24"/>
          <w:lang w:val="lt-LT"/>
        </w:rPr>
        <w:t xml:space="preserve"> </w:t>
      </w:r>
      <w:r w:rsidR="00F97CCB">
        <w:rPr>
          <w:rFonts w:ascii="Times New Roman" w:hAnsi="Times New Roman"/>
          <w:b w:val="0"/>
          <w:caps w:val="0"/>
          <w:sz w:val="24"/>
          <w:szCs w:val="24"/>
          <w:lang w:val="lt-LT"/>
        </w:rPr>
        <w:t>ir prireikus</w:t>
      </w:r>
      <w:r w:rsidR="00845C3A" w:rsidRPr="00092415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keičia</w:t>
      </w:r>
      <w:r w:rsidR="00565974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asmenų,</w:t>
      </w:r>
      <w:r w:rsidR="00F97CCB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turinčių teisę</w:t>
      </w:r>
      <w:r w:rsidR="00F97CCB" w:rsidRPr="00F97CCB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</w:t>
      </w:r>
      <w:r w:rsidR="00F97CCB">
        <w:rPr>
          <w:rFonts w:ascii="Times New Roman" w:hAnsi="Times New Roman"/>
          <w:b w:val="0"/>
          <w:caps w:val="0"/>
          <w:sz w:val="24"/>
          <w:szCs w:val="24"/>
          <w:lang w:val="lt-LT"/>
        </w:rPr>
        <w:t>atvesti vaiką į grupę ir iš jos pasiimti</w:t>
      </w:r>
      <w:r w:rsidR="00565974">
        <w:rPr>
          <w:rFonts w:ascii="Times New Roman" w:hAnsi="Times New Roman"/>
          <w:b w:val="0"/>
          <w:caps w:val="0"/>
          <w:sz w:val="24"/>
          <w:szCs w:val="24"/>
          <w:lang w:val="lt-LT"/>
        </w:rPr>
        <w:t>, sąrašą. Su šiuo įsakymu pasirašytinai supažindinami grupių auklėtojai.</w:t>
      </w:r>
    </w:p>
    <w:p w:rsidR="00435327" w:rsidRPr="00E42572" w:rsidRDefault="00F97CCB" w:rsidP="00565974">
      <w:pPr>
        <w:pStyle w:val="CentrBold"/>
        <w:spacing w:line="360" w:lineRule="auto"/>
        <w:ind w:firstLine="1296"/>
        <w:jc w:val="both"/>
        <w:rPr>
          <w:rFonts w:ascii="Times New Roman" w:hAnsi="Times New Roman"/>
          <w:b w:val="0"/>
          <w:i/>
          <w:caps w:val="0"/>
          <w:color w:val="FF0000"/>
          <w:sz w:val="24"/>
          <w:szCs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>9</w:t>
      </w:r>
      <w:r w:rsidR="00565974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. </w:t>
      </w:r>
      <w:r w:rsidR="00435327">
        <w:rPr>
          <w:rFonts w:ascii="Times New Roman" w:hAnsi="Times New Roman"/>
          <w:b w:val="0"/>
          <w:caps w:val="0"/>
          <w:sz w:val="24"/>
          <w:szCs w:val="24"/>
          <w:lang w:val="lt-LT"/>
        </w:rPr>
        <w:t>Vaiką</w:t>
      </w:r>
      <w:r w:rsidR="00435327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>, atvestą į grupę, turi priimti</w:t>
      </w:r>
      <w:r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ir iš jos išleisti</w:t>
      </w:r>
      <w:r w:rsidR="00435327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grupės auklėtojas, vadovaudamasis auklėtojo pareigybės aprašymu</w:t>
      </w:r>
      <w:r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ir </w:t>
      </w:r>
      <w:r w:rsidR="00092415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>Aprašo II sk</w:t>
      </w:r>
      <w:r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>yriuje</w:t>
      </w:r>
      <w:r w:rsidR="00092415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nustatyta tvarka.</w:t>
      </w:r>
    </w:p>
    <w:p w:rsidR="00565974" w:rsidRDefault="00715FCB" w:rsidP="00565974">
      <w:pPr>
        <w:pStyle w:val="CentrBold"/>
        <w:spacing w:line="360" w:lineRule="auto"/>
        <w:jc w:val="both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  <w:r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ab/>
      </w:r>
      <w:r w:rsidR="00E91D5D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>1</w:t>
      </w:r>
      <w:r w:rsidR="00F97CCB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>0</w:t>
      </w:r>
      <w:r w:rsidR="0006715F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>. Jei vaikas</w:t>
      </w:r>
      <w:r w:rsidR="00565974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laiku nepasiima</w:t>
      </w:r>
      <w:r w:rsidR="0006715F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>mas</w:t>
      </w:r>
      <w:r w:rsidR="00565974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iš grupės, grupės auklėtojas turi likti su vaiku ir bandyti susisiekti su vaiko tėvais (globėjais) arba su kitais asmenimis,</w:t>
      </w:r>
      <w:r w:rsidR="007D077D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turinčiais teisę pasiimti vaiką iš grupės</w:t>
      </w:r>
      <w:r w:rsidR="00565974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, o nepavykus susisiekti su </w:t>
      </w:r>
      <w:r w:rsidR="00F97CCB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>jais</w:t>
      </w:r>
      <w:r w:rsidR="0006715F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>,</w:t>
      </w:r>
      <w:r w:rsidR="00F97CCB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turi </w:t>
      </w:r>
      <w:r w:rsidR="0006715F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skubiai </w:t>
      </w:r>
      <w:r w:rsidR="00565974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>informuo</w:t>
      </w:r>
      <w:r w:rsidR="00F97CCB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>ti</w:t>
      </w:r>
      <w:r w:rsidR="00565974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švietimo įstaigos direktori</w:t>
      </w:r>
      <w:r w:rsidR="00F97CCB">
        <w:rPr>
          <w:rFonts w:ascii="Times New Roman" w:hAnsi="Times New Roman"/>
          <w:b w:val="0"/>
          <w:caps w:val="0"/>
          <w:sz w:val="24"/>
          <w:szCs w:val="24"/>
          <w:lang w:val="lt-LT"/>
        </w:rPr>
        <w:t>ų</w:t>
      </w:r>
      <w:r w:rsidR="00565974">
        <w:rPr>
          <w:rFonts w:ascii="Times New Roman" w:hAnsi="Times New Roman"/>
          <w:b w:val="0"/>
          <w:caps w:val="0"/>
          <w:sz w:val="24"/>
          <w:szCs w:val="24"/>
          <w:lang w:val="lt-LT"/>
        </w:rPr>
        <w:t>, ir jis</w:t>
      </w:r>
      <w:r w:rsidR="00F97CCB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turi</w:t>
      </w:r>
      <w:r w:rsidR="00565974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priim</w:t>
      </w:r>
      <w:r w:rsidR="00F97CCB">
        <w:rPr>
          <w:rFonts w:ascii="Times New Roman" w:hAnsi="Times New Roman"/>
          <w:b w:val="0"/>
          <w:caps w:val="0"/>
          <w:sz w:val="24"/>
          <w:szCs w:val="24"/>
          <w:lang w:val="lt-LT"/>
        </w:rPr>
        <w:t>ti</w:t>
      </w:r>
      <w:r w:rsidR="00565974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sprendimą dėl tolesnių veiksmų.</w:t>
      </w:r>
    </w:p>
    <w:p w:rsidR="00565974" w:rsidRDefault="00E91D5D" w:rsidP="00565974">
      <w:pPr>
        <w:pStyle w:val="CentrBold"/>
        <w:spacing w:line="360" w:lineRule="auto"/>
        <w:jc w:val="both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ab/>
        <w:t>1</w:t>
      </w:r>
      <w:r w:rsidR="00F97CCB">
        <w:rPr>
          <w:rFonts w:ascii="Times New Roman" w:hAnsi="Times New Roman"/>
          <w:b w:val="0"/>
          <w:caps w:val="0"/>
          <w:sz w:val="24"/>
          <w:szCs w:val="24"/>
          <w:lang w:val="lt-LT"/>
        </w:rPr>
        <w:t>1</w:t>
      </w:r>
      <w:r w:rsidR="00565974">
        <w:rPr>
          <w:rFonts w:ascii="Times New Roman" w:hAnsi="Times New Roman"/>
          <w:b w:val="0"/>
          <w:caps w:val="0"/>
          <w:sz w:val="24"/>
          <w:szCs w:val="24"/>
          <w:lang w:val="lt-LT"/>
        </w:rPr>
        <w:t>. Siekdamas užtikrinti vaikų saugumą, grupės auklėtojas gali prašyti asmens, atėjusio pasiimti vaiko iš grupės, pateikti asmens tapatybę patvirtinantį dokumentą.</w:t>
      </w:r>
    </w:p>
    <w:p w:rsidR="00565974" w:rsidRDefault="00565974" w:rsidP="00565974">
      <w:pPr>
        <w:pStyle w:val="CentrBold"/>
        <w:spacing w:line="360" w:lineRule="auto"/>
        <w:jc w:val="both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ab/>
      </w:r>
      <w:r w:rsidR="00E91D5D">
        <w:rPr>
          <w:rFonts w:ascii="Times New Roman" w:hAnsi="Times New Roman"/>
          <w:b w:val="0"/>
          <w:caps w:val="0"/>
          <w:sz w:val="24"/>
          <w:szCs w:val="24"/>
          <w:lang w:val="lt-LT"/>
        </w:rPr>
        <w:t>1</w:t>
      </w:r>
      <w:r w:rsidR="00F97CCB">
        <w:rPr>
          <w:rFonts w:ascii="Times New Roman" w:hAnsi="Times New Roman"/>
          <w:b w:val="0"/>
          <w:caps w:val="0"/>
          <w:sz w:val="24"/>
          <w:szCs w:val="24"/>
          <w:lang w:val="lt-LT"/>
        </w:rPr>
        <w:t>2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>. Kilus įtarimų dėl vaiko teisių pažeidimo (asmuo, atvedęs vaiką į grupę ar atvykęs jo pasiimti</w:t>
      </w:r>
      <w:r w:rsidR="00F97CCB">
        <w:rPr>
          <w:rFonts w:ascii="Times New Roman" w:hAnsi="Times New Roman"/>
          <w:b w:val="0"/>
          <w:caps w:val="0"/>
          <w:sz w:val="24"/>
          <w:szCs w:val="24"/>
          <w:lang w:val="lt-LT"/>
        </w:rPr>
        <w:t>,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galbūt yra neblaivus ar kt.), grupės auklėtojas privalo nedelsdamas informuoti švietimo įstaigos direktorių.</w:t>
      </w:r>
    </w:p>
    <w:p w:rsidR="00565974" w:rsidRDefault="00565974" w:rsidP="00565974">
      <w:pPr>
        <w:pStyle w:val="CentrBold"/>
        <w:spacing w:line="360" w:lineRule="auto"/>
        <w:jc w:val="both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ab/>
      </w:r>
      <w:r w:rsidR="00E91D5D">
        <w:rPr>
          <w:rFonts w:ascii="Times New Roman" w:hAnsi="Times New Roman"/>
          <w:b w:val="0"/>
          <w:caps w:val="0"/>
          <w:sz w:val="24"/>
          <w:szCs w:val="24"/>
          <w:lang w:val="lt-LT"/>
        </w:rPr>
        <w:t>1</w:t>
      </w:r>
      <w:r w:rsidR="00F97CCB">
        <w:rPr>
          <w:rFonts w:ascii="Times New Roman" w:hAnsi="Times New Roman"/>
          <w:b w:val="0"/>
          <w:caps w:val="0"/>
          <w:sz w:val="24"/>
          <w:szCs w:val="24"/>
          <w:lang w:val="lt-LT"/>
        </w:rPr>
        <w:t>3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. Švietimo įstaigos direktorius, gavęs informaciją apie galimą vaiko teisių pažeidimą, </w:t>
      </w:r>
      <w:r w:rsidR="00E64D94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nedelsdamas 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>informuoja teisėsaugos instituciją, Kauno miesto savivaldybės administracijos Vaiko teisių apsaugos skyrių.</w:t>
      </w:r>
    </w:p>
    <w:p w:rsidR="00565974" w:rsidRPr="00E42572" w:rsidRDefault="00E91D5D" w:rsidP="00565974">
      <w:pPr>
        <w:pStyle w:val="CentrBold"/>
        <w:spacing w:line="360" w:lineRule="auto"/>
        <w:jc w:val="both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ab/>
        <w:t>1</w:t>
      </w:r>
      <w:r w:rsidR="00F97CCB">
        <w:rPr>
          <w:rFonts w:ascii="Times New Roman" w:hAnsi="Times New Roman"/>
          <w:b w:val="0"/>
          <w:caps w:val="0"/>
          <w:sz w:val="24"/>
          <w:szCs w:val="24"/>
          <w:lang w:val="lt-LT"/>
        </w:rPr>
        <w:t>4</w:t>
      </w:r>
      <w:r w:rsidR="00565974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. Jei dėl laikinų struktūrinių pakeitimų arba dėl kitų </w:t>
      </w:r>
      <w:r w:rsidR="007D077D">
        <w:rPr>
          <w:rFonts w:ascii="Times New Roman" w:hAnsi="Times New Roman"/>
          <w:b w:val="0"/>
          <w:caps w:val="0"/>
          <w:sz w:val="24"/>
          <w:szCs w:val="24"/>
          <w:lang w:val="lt-LT"/>
        </w:rPr>
        <w:t>priežasčių</w:t>
      </w:r>
      <w:r w:rsidR="00565974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, </w:t>
      </w:r>
      <w:r w:rsidR="00F97CCB">
        <w:rPr>
          <w:rFonts w:ascii="Times New Roman" w:hAnsi="Times New Roman"/>
          <w:b w:val="0"/>
          <w:caps w:val="0"/>
          <w:sz w:val="24"/>
          <w:szCs w:val="24"/>
          <w:lang w:val="lt-LT"/>
        </w:rPr>
        <w:t>įstaigos direktoriaus įsakymu laikinai uždarom</w:t>
      </w:r>
      <w:r w:rsidR="00C356C7">
        <w:rPr>
          <w:rFonts w:ascii="Times New Roman" w:hAnsi="Times New Roman"/>
          <w:b w:val="0"/>
          <w:caps w:val="0"/>
          <w:sz w:val="24"/>
          <w:szCs w:val="24"/>
          <w:lang w:val="lt-LT"/>
        </w:rPr>
        <w:t>os visos grupės</w:t>
      </w:r>
      <w:r w:rsidR="00F97CCB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, </w:t>
      </w:r>
      <w:r w:rsidR="00F97CCB" w:rsidRPr="00294863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šios švietimo įstaigos ugdytiniams ugdymo </w:t>
      </w:r>
      <w:r w:rsidR="00F97CCB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procesas, </w:t>
      </w:r>
      <w:r w:rsidR="00565974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>suderinus su Kauno miesto savivaldybės administracijos Švietimo, kultūros ir turizmo plėtros reikalų valdybos Švietimo ir ugdymo skyriumi</w:t>
      </w:r>
      <w:r w:rsidR="00F97CCB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>,</w:t>
      </w:r>
      <w:r w:rsidR="00565974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užtikrinamas kitoje švietimo įstaigoje</w:t>
      </w:r>
      <w:r w:rsidR="0006715F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ir</w:t>
      </w:r>
      <w:r w:rsidR="00565974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</w:t>
      </w:r>
      <w:r w:rsidR="0006715F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>a</w:t>
      </w:r>
      <w:r w:rsidR="00E64D94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>pie tai informuojami vaiko tėvai (globėjai).</w:t>
      </w:r>
    </w:p>
    <w:p w:rsidR="00565974" w:rsidRPr="00E42572" w:rsidRDefault="00565974" w:rsidP="00565974">
      <w:pPr>
        <w:pStyle w:val="CentrBold"/>
        <w:spacing w:line="360" w:lineRule="auto"/>
        <w:jc w:val="both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  <w:r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lastRenderedPageBreak/>
        <w:tab/>
        <w:t>1</w:t>
      </w:r>
      <w:r w:rsidR="00E313F2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>5</w:t>
      </w:r>
      <w:r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>. Švietimo įstaigos, kurioje laikinai neorganizuojamas ugdymo procesas, direktorius kitos švietimo įstaigos, į kurią laikinai perkeliami ugdytiniai, direktoriui pateikia:</w:t>
      </w:r>
    </w:p>
    <w:p w:rsidR="00565974" w:rsidRPr="00E42572" w:rsidRDefault="00565974" w:rsidP="00565974">
      <w:pPr>
        <w:pStyle w:val="CentrBold"/>
        <w:spacing w:line="360" w:lineRule="auto"/>
        <w:jc w:val="both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  <w:r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ab/>
        <w:t>1</w:t>
      </w:r>
      <w:r w:rsidR="00E313F2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>5</w:t>
      </w:r>
      <w:r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>.1. vaikų, lankysiančių kitą švietimo įstaigą sąrašą;</w:t>
      </w:r>
    </w:p>
    <w:p w:rsidR="00565974" w:rsidRDefault="00565974" w:rsidP="00565974">
      <w:pPr>
        <w:pStyle w:val="CentrBold"/>
        <w:spacing w:line="360" w:lineRule="auto"/>
        <w:jc w:val="both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  <w:r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ab/>
        <w:t>1</w:t>
      </w:r>
      <w:r w:rsidR="00E313F2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>5</w:t>
      </w:r>
      <w:r w:rsidR="0006715F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.2. </w:t>
      </w:r>
      <w:r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Aprašo </w:t>
      </w:r>
      <w:r w:rsidR="0006715F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>8</w:t>
      </w:r>
      <w:r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punkte nurodytą sąrašą.</w:t>
      </w:r>
    </w:p>
    <w:p w:rsidR="00565974" w:rsidRDefault="00565974" w:rsidP="00565974">
      <w:pPr>
        <w:pStyle w:val="CentrBold"/>
        <w:spacing w:line="360" w:lineRule="auto"/>
        <w:jc w:val="both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</w:p>
    <w:p w:rsidR="00565974" w:rsidRDefault="00565974" w:rsidP="002148BD">
      <w:pPr>
        <w:spacing w:line="360" w:lineRule="auto"/>
        <w:jc w:val="center"/>
        <w:outlineLvl w:val="0"/>
        <w:rPr>
          <w:b/>
        </w:rPr>
      </w:pPr>
      <w:r>
        <w:rPr>
          <w:b/>
        </w:rPr>
        <w:t>I</w:t>
      </w:r>
      <w:r w:rsidRPr="00642EB3">
        <w:rPr>
          <w:b/>
        </w:rPr>
        <w:t>V. BAIGIAMOSIOS NUOSTATOS</w:t>
      </w:r>
    </w:p>
    <w:p w:rsidR="00565974" w:rsidRDefault="00565974" w:rsidP="00D54980">
      <w:pPr>
        <w:pStyle w:val="CentrBold"/>
        <w:jc w:val="both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</w:p>
    <w:p w:rsidR="003F76FA" w:rsidRPr="00E42572" w:rsidRDefault="00E91D5D" w:rsidP="00565974">
      <w:pPr>
        <w:pStyle w:val="CentrBold"/>
        <w:spacing w:line="360" w:lineRule="auto"/>
        <w:jc w:val="both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ab/>
      </w:r>
      <w:r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>1</w:t>
      </w:r>
      <w:r w:rsidR="00E313F2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>6</w:t>
      </w:r>
      <w:r w:rsidR="0006715F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>. Š</w:t>
      </w:r>
      <w:r w:rsidR="003F76FA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vietimo įstaigų direktoriai turi pasirašytinai supažindinti </w:t>
      </w:r>
      <w:r w:rsidR="0006715F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su Aprašu </w:t>
      </w:r>
      <w:r w:rsidR="003F76FA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>švietimo įstaigą lankančių vaikų tėvus (globėjus) ir grupės auklėtojus.</w:t>
      </w:r>
    </w:p>
    <w:p w:rsidR="00565974" w:rsidRPr="00E42572" w:rsidRDefault="00E313F2" w:rsidP="00565974">
      <w:pPr>
        <w:pStyle w:val="CentrBold"/>
        <w:spacing w:line="360" w:lineRule="auto"/>
        <w:jc w:val="both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  <w:r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ab/>
        <w:t>17</w:t>
      </w:r>
      <w:r w:rsidR="003F76FA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. </w:t>
      </w:r>
      <w:r w:rsidR="00EE7AF0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>Už tinkamą</w:t>
      </w:r>
      <w:r w:rsidR="00565974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Aprašo reikalavimų vykdymą atsako švietimo įstaigų direktoriai.</w:t>
      </w:r>
    </w:p>
    <w:p w:rsidR="003F76FA" w:rsidRDefault="00EE7AF0" w:rsidP="00565974">
      <w:pPr>
        <w:pStyle w:val="CentrBold"/>
        <w:spacing w:line="360" w:lineRule="auto"/>
        <w:jc w:val="both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  <w:r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ab/>
        <w:t xml:space="preserve">18. </w:t>
      </w:r>
      <w:r w:rsidR="00E313F2" w:rsidRPr="00E42572">
        <w:rPr>
          <w:rFonts w:ascii="Times New Roman" w:hAnsi="Times New Roman"/>
          <w:b w:val="0"/>
          <w:caps w:val="0"/>
          <w:sz w:val="24"/>
          <w:szCs w:val="24"/>
          <w:lang w:val="lt-LT"/>
        </w:rPr>
        <w:t>Aprašo reikalavimų</w:t>
      </w:r>
      <w:r w:rsidR="00E313F2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vykdymą</w:t>
      </w:r>
      <w:r w:rsidR="003F76FA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kontrol</w:t>
      </w:r>
      <w:r w:rsidR="00E313F2">
        <w:rPr>
          <w:rFonts w:ascii="Times New Roman" w:hAnsi="Times New Roman"/>
          <w:b w:val="0"/>
          <w:caps w:val="0"/>
          <w:sz w:val="24"/>
          <w:szCs w:val="24"/>
          <w:lang w:val="lt-LT"/>
        </w:rPr>
        <w:t>iuoja</w:t>
      </w:r>
      <w:r w:rsidR="003F76FA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Kauno miesto savivaldybės administracijos Švietimo, kultūros ir turizmo plėtros reikalų valdyba.</w:t>
      </w:r>
    </w:p>
    <w:p w:rsidR="00D54980" w:rsidRPr="00294863" w:rsidRDefault="00D54980" w:rsidP="00565974">
      <w:pPr>
        <w:pStyle w:val="CentrBold"/>
        <w:spacing w:line="360" w:lineRule="auto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</w:p>
    <w:p w:rsidR="00687CBF" w:rsidRPr="00727148" w:rsidRDefault="00687CBF" w:rsidP="003F76FA">
      <w:pPr>
        <w:pStyle w:val="CentrBold"/>
        <w:spacing w:line="360" w:lineRule="auto"/>
        <w:rPr>
          <w:rFonts w:ascii="Times New Roman" w:hAnsi="Times New Roman"/>
          <w:b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>________________________________________</w:t>
      </w:r>
    </w:p>
    <w:sectPr w:rsidR="00687CBF" w:rsidRPr="00727148" w:rsidSect="007D077D">
      <w:headerReference w:type="even" r:id="rId7"/>
      <w:headerReference w:type="default" r:id="rId8"/>
      <w:pgSz w:w="11906" w:h="16838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12" w:rsidRDefault="009A7812">
      <w:r>
        <w:separator/>
      </w:r>
    </w:p>
  </w:endnote>
  <w:endnote w:type="continuationSeparator" w:id="0">
    <w:p w:rsidR="009A7812" w:rsidRDefault="009A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12" w:rsidRDefault="009A7812">
      <w:r>
        <w:separator/>
      </w:r>
    </w:p>
  </w:footnote>
  <w:footnote w:type="continuationSeparator" w:id="0">
    <w:p w:rsidR="009A7812" w:rsidRDefault="009A7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980" w:rsidRDefault="00D54980" w:rsidP="002226E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54980" w:rsidRDefault="00D5498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980" w:rsidRDefault="00D54980" w:rsidP="002226E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C642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54980" w:rsidRDefault="00D5498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E2"/>
    <w:rsid w:val="00001FF3"/>
    <w:rsid w:val="00004E52"/>
    <w:rsid w:val="0006715F"/>
    <w:rsid w:val="00092415"/>
    <w:rsid w:val="000C0E81"/>
    <w:rsid w:val="000C30D7"/>
    <w:rsid w:val="00135C05"/>
    <w:rsid w:val="001D0158"/>
    <w:rsid w:val="001D1B79"/>
    <w:rsid w:val="002116FB"/>
    <w:rsid w:val="002118E2"/>
    <w:rsid w:val="002148BD"/>
    <w:rsid w:val="002201F8"/>
    <w:rsid w:val="002226ED"/>
    <w:rsid w:val="0022374D"/>
    <w:rsid w:val="002472A3"/>
    <w:rsid w:val="00294863"/>
    <w:rsid w:val="00330451"/>
    <w:rsid w:val="003B7624"/>
    <w:rsid w:val="003F76FA"/>
    <w:rsid w:val="00413346"/>
    <w:rsid w:val="00435327"/>
    <w:rsid w:val="004403B7"/>
    <w:rsid w:val="00506575"/>
    <w:rsid w:val="00565974"/>
    <w:rsid w:val="005A43E8"/>
    <w:rsid w:val="00621DA4"/>
    <w:rsid w:val="00642EB3"/>
    <w:rsid w:val="00647C53"/>
    <w:rsid w:val="00664F9A"/>
    <w:rsid w:val="00687CBF"/>
    <w:rsid w:val="0069006B"/>
    <w:rsid w:val="006B7E2F"/>
    <w:rsid w:val="006F4694"/>
    <w:rsid w:val="00715FCB"/>
    <w:rsid w:val="00727148"/>
    <w:rsid w:val="007337BC"/>
    <w:rsid w:val="007360DE"/>
    <w:rsid w:val="00772D37"/>
    <w:rsid w:val="00773628"/>
    <w:rsid w:val="007A1AE1"/>
    <w:rsid w:val="007D077D"/>
    <w:rsid w:val="007D6369"/>
    <w:rsid w:val="00813297"/>
    <w:rsid w:val="00845C3A"/>
    <w:rsid w:val="00853711"/>
    <w:rsid w:val="00857668"/>
    <w:rsid w:val="00891216"/>
    <w:rsid w:val="008E3ED0"/>
    <w:rsid w:val="00900FD8"/>
    <w:rsid w:val="009222FB"/>
    <w:rsid w:val="009443BC"/>
    <w:rsid w:val="0096668B"/>
    <w:rsid w:val="009A7812"/>
    <w:rsid w:val="009B3EBA"/>
    <w:rsid w:val="00A326BD"/>
    <w:rsid w:val="00A34074"/>
    <w:rsid w:val="00A96659"/>
    <w:rsid w:val="00AB7A48"/>
    <w:rsid w:val="00AD7644"/>
    <w:rsid w:val="00B207DD"/>
    <w:rsid w:val="00B30212"/>
    <w:rsid w:val="00B46C84"/>
    <w:rsid w:val="00B47BB5"/>
    <w:rsid w:val="00B96F99"/>
    <w:rsid w:val="00BA5399"/>
    <w:rsid w:val="00BC56A3"/>
    <w:rsid w:val="00C356C7"/>
    <w:rsid w:val="00C56A0B"/>
    <w:rsid w:val="00C8144A"/>
    <w:rsid w:val="00CA7FE3"/>
    <w:rsid w:val="00CB59E4"/>
    <w:rsid w:val="00CB7C3D"/>
    <w:rsid w:val="00CC642E"/>
    <w:rsid w:val="00D07BAC"/>
    <w:rsid w:val="00D45B8D"/>
    <w:rsid w:val="00D54980"/>
    <w:rsid w:val="00DE7279"/>
    <w:rsid w:val="00E02A4B"/>
    <w:rsid w:val="00E313F2"/>
    <w:rsid w:val="00E42572"/>
    <w:rsid w:val="00E57E5D"/>
    <w:rsid w:val="00E64D94"/>
    <w:rsid w:val="00E91D5D"/>
    <w:rsid w:val="00EB4125"/>
    <w:rsid w:val="00ED0B28"/>
    <w:rsid w:val="00EE7AF0"/>
    <w:rsid w:val="00EF2B73"/>
    <w:rsid w:val="00F32EF7"/>
    <w:rsid w:val="00F5506A"/>
    <w:rsid w:val="00F86658"/>
    <w:rsid w:val="00F9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entrBold">
    <w:name w:val="CentrBold"/>
    <w:rsid w:val="002118E2"/>
    <w:pPr>
      <w:jc w:val="center"/>
    </w:pPr>
    <w:rPr>
      <w:rFonts w:ascii="TimesLT" w:eastAsia="Times New Roman" w:hAnsi="TimesLT"/>
      <w:b/>
      <w:caps/>
      <w:snapToGrid w:val="0"/>
      <w:lang w:val="en-US" w:eastAsia="en-US"/>
    </w:rPr>
  </w:style>
  <w:style w:type="paragraph" w:styleId="Antrats">
    <w:name w:val="header"/>
    <w:basedOn w:val="prastasis"/>
    <w:rsid w:val="007D077D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7D077D"/>
  </w:style>
  <w:style w:type="paragraph" w:styleId="Dokumentostruktra">
    <w:name w:val="Document Map"/>
    <w:basedOn w:val="prastasis"/>
    <w:semiHidden/>
    <w:rsid w:val="002148B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rsid w:val="00B46C84"/>
    <w:rPr>
      <w:color w:val="0000FF"/>
      <w:u w:val="single"/>
    </w:rPr>
  </w:style>
  <w:style w:type="character" w:styleId="Perirtashipersaitas">
    <w:name w:val="FollowedHyperlink"/>
    <w:basedOn w:val="Numatytasispastraiposriftas"/>
    <w:rsid w:val="00B46C8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entrBold">
    <w:name w:val="CentrBold"/>
    <w:rsid w:val="002118E2"/>
    <w:pPr>
      <w:jc w:val="center"/>
    </w:pPr>
    <w:rPr>
      <w:rFonts w:ascii="TimesLT" w:eastAsia="Times New Roman" w:hAnsi="TimesLT"/>
      <w:b/>
      <w:caps/>
      <w:snapToGrid w:val="0"/>
      <w:lang w:val="en-US" w:eastAsia="en-US"/>
    </w:rPr>
  </w:style>
  <w:style w:type="paragraph" w:styleId="Antrats">
    <w:name w:val="header"/>
    <w:basedOn w:val="prastasis"/>
    <w:rsid w:val="007D077D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7D077D"/>
  </w:style>
  <w:style w:type="paragraph" w:styleId="Dokumentostruktra">
    <w:name w:val="Document Map"/>
    <w:basedOn w:val="prastasis"/>
    <w:semiHidden/>
    <w:rsid w:val="002148B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rsid w:val="00B46C84"/>
    <w:rPr>
      <w:color w:val="0000FF"/>
      <w:u w:val="single"/>
    </w:rPr>
  </w:style>
  <w:style w:type="character" w:styleId="Perirtashipersaitas">
    <w:name w:val="FollowedHyperlink"/>
    <w:basedOn w:val="Numatytasispastraiposriftas"/>
    <w:rsid w:val="00B46C8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3303</Words>
  <Characters>1883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TVARKA</vt:lpstr>
      <vt:lpstr>TVARKA</vt:lpstr>
    </vt:vector>
  </TitlesOfParts>
  <Company/>
  <LinksUpToDate>false</LinksUpToDate>
  <CharactersWithSpaces>5176</CharactersWithSpaces>
  <SharedDoc>false</SharedDoc>
  <HLinks>
    <vt:vector size="6" baseType="variant">
      <vt:variant>
        <vt:i4>6881394</vt:i4>
      </vt:variant>
      <vt:variant>
        <vt:i4>0</vt:i4>
      </vt:variant>
      <vt:variant>
        <vt:i4>0</vt:i4>
      </vt:variant>
      <vt:variant>
        <vt:i4>5</vt:i4>
      </vt:variant>
      <vt:variant>
        <vt:lpwstr>../t127543.doc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TVARKA</dc:title>
  <dc:subject>VAIKŲ ATVEDIMO Į KAUNO MIESTO SAVIVALDYBĖS ĮSTEIGTŲ BIUDŽETINIŲ ŠVIETIMO ĮSTAIGŲ IKIMOKYKLINES IR PRIEŠMOKYKLINES GRUPES IR IŠLEIDIMO IŠ JŲ TVARKOS APRAŠAS</dc:subject>
  <dc:creator>Kultūros, švietimo ir turizmo reikalų valdyba</dc:creator>
  <cp:lastModifiedBy>PC</cp:lastModifiedBy>
  <cp:revision>2</cp:revision>
  <cp:lastPrinted>2012-10-12T08:27:00Z</cp:lastPrinted>
  <dcterms:created xsi:type="dcterms:W3CDTF">2017-10-16T10:23:00Z</dcterms:created>
  <dcterms:modified xsi:type="dcterms:W3CDTF">2017-10-16T10:23:00Z</dcterms:modified>
</cp:coreProperties>
</file>